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dobe Caslon Pro" w:cs="Adobe Caslon Pro" w:eastAsia="Adobe Caslon Pro" w:hAnsi="Adobe Caslon Pro"/>
          <w:b w:val="1"/>
          <w:sz w:val="28"/>
          <w:szCs w:val="28"/>
        </w:rPr>
      </w:pPr>
      <w:r w:rsidDel="00000000" w:rsidR="00000000" w:rsidRPr="00000000">
        <w:rPr>
          <w:rFonts w:ascii="Adobe Caslon Pro" w:cs="Adobe Caslon Pro" w:eastAsia="Adobe Caslon Pro" w:hAnsi="Adobe Caslon Pro"/>
          <w:b w:val="1"/>
          <w:sz w:val="28"/>
          <w:szCs w:val="28"/>
          <w:rtl w:val="0"/>
        </w:rPr>
        <w:t xml:space="preserve">Carta de autorización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dobe Caslon Pro" w:cs="Adobe Caslon Pro" w:eastAsia="Adobe Caslon Pro" w:hAnsi="Adobe Caslon Pro"/>
          <w:color w:val="000000"/>
          <w:highlight w:val="lightGray"/>
        </w:rPr>
      </w:pPr>
      <w:r w:rsidDel="00000000" w:rsidR="00000000" w:rsidRPr="00000000">
        <w:rPr>
          <w:rFonts w:ascii="Adobe Caslon Pro" w:cs="Adobe Caslon Pro" w:eastAsia="Adobe Caslon Pro" w:hAnsi="Adobe Caslon Pro"/>
          <w:color w:val="000000"/>
          <w:highlight w:val="lightGray"/>
          <w:rtl w:val="0"/>
        </w:rPr>
        <w:t xml:space="preserve">Ciudad, País;</w:t>
      </w:r>
    </w:p>
    <w:p w:rsidR="00000000" w:rsidDel="00000000" w:rsidP="00000000" w:rsidRDefault="00000000" w:rsidRPr="00000000" w14:paraId="00000004">
      <w:pPr>
        <w:spacing w:after="240" w:lineRule="auto"/>
        <w:jc w:val="right"/>
        <w:rPr>
          <w:rFonts w:ascii="Adobe Caslon Pro" w:cs="Adobe Caslon Pro" w:eastAsia="Adobe Caslon Pro" w:hAnsi="Adobe Caslon Pro"/>
          <w:color w:val="000000"/>
        </w:rPr>
      </w:pPr>
      <w:r w:rsidDel="00000000" w:rsidR="00000000" w:rsidRPr="00000000">
        <w:rPr>
          <w:rFonts w:ascii="Adobe Caslon Pro" w:cs="Adobe Caslon Pro" w:eastAsia="Adobe Caslon Pro" w:hAnsi="Adobe Caslon Pro"/>
          <w:color w:val="000000"/>
          <w:highlight w:val="lightGray"/>
          <w:rtl w:val="0"/>
        </w:rPr>
        <w:t xml:space="preserve">Día, Mes, Año.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rPr>
          <w:rFonts w:ascii="Adobe Caslon Pro" w:cs="Adobe Caslon Pro" w:eastAsia="Adobe Caslon Pro" w:hAnsi="Adobe Caslon Pro"/>
        </w:rPr>
      </w:pPr>
      <w:bookmarkStart w:colFirst="0" w:colLast="0" w:name="_heading=h.gjdgxs" w:id="0"/>
      <w:bookmarkEnd w:id="0"/>
      <w:r w:rsidDel="00000000" w:rsidR="00000000" w:rsidRPr="00000000">
        <w:rPr>
          <w:rFonts w:ascii="Adobe Caslon Pro" w:cs="Adobe Caslon Pro" w:eastAsia="Adobe Caslon Pro" w:hAnsi="Adobe Caslon Pro"/>
          <w:b w:val="1"/>
          <w:color w:val="000000"/>
          <w:rtl w:val="0"/>
        </w:rPr>
        <w:t xml:space="preserve">Universidad Nacional Autónoma de México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Fonts w:ascii="Adobe Caslon Pro" w:cs="Adobe Caslon Pro" w:eastAsia="Adobe Caslon Pro" w:hAnsi="Adobe Caslon Pro"/>
          <w:smallCaps w:val="1"/>
          <w:color w:val="000000"/>
          <w:rtl w:val="0"/>
        </w:rPr>
        <w:t xml:space="preserve">P r e s e n t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Fonts w:ascii="Adobe Caslon Pro" w:cs="Adobe Caslon Pro" w:eastAsia="Adobe Caslon Pro" w:hAnsi="Adobe Caslon Pro"/>
          <w:b w:val="1"/>
          <w:rtl w:val="0"/>
        </w:rPr>
        <w:t xml:space="preserve">Con fundamento en lo dispuesto en los artículos 30, 31, 33, 123, 124, 125, 126, 127, 128 y demás aplicables de la Ley Federal del Derecho de Autor y su Reglamento</w:t>
      </w: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, los que suscriben </w:t>
      </w:r>
      <w:r w:rsidDel="00000000" w:rsidR="00000000" w:rsidRPr="00000000">
        <w:rPr>
          <w:rFonts w:ascii="Adobe Caslon Pro" w:cs="Adobe Caslon Pro" w:eastAsia="Adobe Caslon Pro" w:hAnsi="Adobe Caslon Pro"/>
          <w:highlight w:val="lightGray"/>
          <w:rtl w:val="0"/>
        </w:rPr>
        <w:t xml:space="preserve">[Nombres de autores]</w:t>
      </w: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, en calidad de autor(es) exclusivo(s) de los recursos digitales: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4" w:right="0" w:hanging="360"/>
        <w:jc w:val="both"/>
        <w:rPr>
          <w:rFonts w:ascii="Adobe Caslon Pro" w:cs="Adobe Caslon Pro" w:eastAsia="Adobe Caslon Pro" w:hAnsi="Adobe Caslon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dobe Caslon Pro" w:cs="Adobe Caslon Pro" w:eastAsia="Adobe Caslon Pro" w:hAnsi="Adobe Caslon Pro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[Título en español (</w:t>
      </w:r>
      <w:r w:rsidDel="00000000" w:rsidR="00000000" w:rsidRPr="00000000">
        <w:rPr>
          <w:rFonts w:ascii="Adobe Caslon Pro" w:cs="Adobe Caslon Pro" w:eastAsia="Adobe Caslon Pro" w:hAnsi="Adobe Caslon Pro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Título en inglés</w:t>
      </w:r>
      <w:r w:rsidDel="00000000" w:rsidR="00000000" w:rsidRPr="00000000">
        <w:rPr>
          <w:rFonts w:ascii="Adobe Caslon Pro" w:cs="Adobe Caslon Pro" w:eastAsia="Adobe Caslon Pro" w:hAnsi="Adobe Caslon Pro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)]</w:t>
      </w:r>
      <w:r w:rsidDel="00000000" w:rsidR="00000000" w:rsidRPr="00000000">
        <w:rPr>
          <w:rFonts w:ascii="Adobe Caslon Pro" w:cs="Adobe Caslon Pro" w:eastAsia="Adobe Caslon Pro" w:hAnsi="Adobe Caslon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4" w:right="0" w:hanging="360"/>
        <w:jc w:val="both"/>
        <w:rPr>
          <w:rFonts w:ascii="Adobe Caslon Pro" w:cs="Adobe Caslon Pro" w:eastAsia="Adobe Caslon Pro" w:hAnsi="Adobe Caslon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dobe Caslon Pro" w:cs="Adobe Caslon Pro" w:eastAsia="Adobe Caslon Pro" w:hAnsi="Adobe Caslon Pro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[Título en español (</w:t>
      </w:r>
      <w:r w:rsidDel="00000000" w:rsidR="00000000" w:rsidRPr="00000000">
        <w:rPr>
          <w:rFonts w:ascii="Adobe Caslon Pro" w:cs="Adobe Caslon Pro" w:eastAsia="Adobe Caslon Pro" w:hAnsi="Adobe Caslon Pro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Título en inglés</w:t>
      </w:r>
      <w:r w:rsidDel="00000000" w:rsidR="00000000" w:rsidRPr="00000000">
        <w:rPr>
          <w:rFonts w:ascii="Adobe Caslon Pro" w:cs="Adobe Caslon Pro" w:eastAsia="Adobe Caslon Pro" w:hAnsi="Adobe Caslon Pro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)]</w:t>
      </w:r>
      <w:r w:rsidDel="00000000" w:rsidR="00000000" w:rsidRPr="00000000">
        <w:rPr>
          <w:rFonts w:ascii="Adobe Caslon Pro" w:cs="Adobe Caslon Pro" w:eastAsia="Adobe Caslon Pro" w:hAnsi="Adobe Caslon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4" w:right="0" w:hanging="360"/>
        <w:jc w:val="both"/>
        <w:rPr>
          <w:rFonts w:ascii="Adobe Caslon Pro" w:cs="Adobe Caslon Pro" w:eastAsia="Adobe Caslon Pro" w:hAnsi="Adobe Caslon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Cuya titularidad de los derechos patrimoniales pertenece a: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escribir el nombre de la persona física que es titular de los derechos patrimoniales.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Los cuales fueron aprobados para su publicación en la </w:t>
      </w:r>
      <w:r w:rsidDel="00000000" w:rsidR="00000000" w:rsidRPr="00000000">
        <w:rPr>
          <w:rFonts w:ascii="Adobe Caslon Pro" w:cs="Adobe Caslon Pro" w:eastAsia="Adobe Caslon Pro" w:hAnsi="Adobe Caslon Pro"/>
          <w:i w:val="1"/>
          <w:rtl w:val="0"/>
        </w:rPr>
        <w:t xml:space="preserve">Red Universitaria de Aprendizaje</w:t>
      </w: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 de la Universidad Nacional Autónoma de México,</w:t>
      </w:r>
      <w:r w:rsidDel="00000000" w:rsidR="00000000" w:rsidRPr="00000000">
        <w:rPr>
          <w:rFonts w:ascii="Adobe Caslon Pro" w:cs="Adobe Caslon Pro" w:eastAsia="Adobe Caslon Pro" w:hAnsi="Adobe Caslon Pro"/>
          <w:b w:val="1"/>
          <w:rtl w:val="0"/>
        </w:rPr>
        <w:t xml:space="preserve"> </w:t>
      </w: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declaramos bajo protesta de decir verdad, que:</w:t>
      </w:r>
    </w:p>
    <w:p w:rsidR="00000000" w:rsidDel="00000000" w:rsidP="00000000" w:rsidRDefault="00000000" w:rsidRPr="00000000" w14:paraId="0000000E">
      <w:pPr>
        <w:jc w:val="both"/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Rule="auto"/>
        <w:jc w:val="both"/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Es un trabajo original no publicado previamente, ni sometido a otro repositorio; asimismo que no hemos transferido los derechos patrimoniales, ni otorgado autorización a otra persona física o moral que se considere con derechos sobre el trabajo.</w:t>
      </w:r>
    </w:p>
    <w:p w:rsidR="00000000" w:rsidDel="00000000" w:rsidP="00000000" w:rsidRDefault="00000000" w:rsidRPr="00000000" w14:paraId="00000010">
      <w:pPr>
        <w:spacing w:after="240" w:lineRule="auto"/>
        <w:jc w:val="both"/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Autorizamos a la Universidad Nacional Autónoma de México para llevar a cabo la primera publicación en la </w:t>
      </w:r>
      <w:r w:rsidDel="00000000" w:rsidR="00000000" w:rsidRPr="00000000">
        <w:rPr>
          <w:rFonts w:ascii="Adobe Caslon Pro" w:cs="Adobe Caslon Pro" w:eastAsia="Adobe Caslon Pro" w:hAnsi="Adobe Caslon Pro"/>
          <w:i w:val="1"/>
          <w:rtl w:val="0"/>
        </w:rPr>
        <w:t xml:space="preserve">Red Universitaria de Aprendizaje </w:t>
      </w: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de los recursos digitales listados; asimismo, autorizamos por tiempo indefinido, su reproducción, publicación, comunicación y transmisión pública en cualquier forma o medio a nivel mundial, en cada una de sus modalidades, incluida su puesta a disposición del público a través de medios electrónicos o de cualquier otra tecnología existente y por existir, así como la inclusión de los recursos digitales en colecciones, recopilaciones, bases de datos e índices nacionales e internacionales, con propósitos exclusivamente educativos, de difusión del conocimiento y sin fines comerciales. </w:t>
      </w:r>
    </w:p>
    <w:p w:rsidR="00000000" w:rsidDel="00000000" w:rsidP="00000000" w:rsidRDefault="00000000" w:rsidRPr="00000000" w14:paraId="00000011">
      <w:pPr>
        <w:spacing w:after="240" w:lineRule="auto"/>
        <w:jc w:val="both"/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Declaramos que leímos, conocemos y entendemos los términos de la política de acceso abierto a la que recurre la Universidad Nacional Autónoma de México,</w:t>
      </w:r>
      <w:r w:rsidDel="00000000" w:rsidR="00000000" w:rsidRPr="00000000">
        <w:rPr>
          <w:rFonts w:ascii="Adobe Caslon Pro" w:cs="Adobe Caslon Pro" w:eastAsia="Adobe Caslon Pro" w:hAnsi="Adobe Caslon Pro"/>
          <w:b w:val="1"/>
          <w:rtl w:val="0"/>
        </w:rPr>
        <w:t xml:space="preserve"> </w:t>
      </w: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así como los contenidos e implicaciones de la licencia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Adobe Caslon Pro" w:cs="Adobe Caslon Pro" w:eastAsia="Adobe Caslon Pro" w:hAnsi="Adobe Caslon Pro"/>
          <w:b w:val="1"/>
          <w:rtl w:val="0"/>
        </w:rPr>
        <w:t xml:space="preserve">(</w:t>
      </w:r>
      <w:hyperlink r:id="rId9">
        <w:r w:rsidDel="00000000" w:rsidR="00000000" w:rsidRPr="00000000">
          <w:rPr>
            <w:rFonts w:ascii="Adobe Caslon Pro" w:cs="Adobe Caslon Pro" w:eastAsia="Adobe Caslon Pro" w:hAnsi="Adobe Caslon Pro"/>
            <w:b w:val="1"/>
            <w:color w:val="1155cc"/>
            <w:highlight w:val="white"/>
            <w:u w:val="single"/>
            <w:rtl w:val="0"/>
          </w:rPr>
          <w:t xml:space="preserve">CC BY-NC-SA</w:t>
        </w:r>
      </w:hyperlink>
      <w:r w:rsidDel="00000000" w:rsidR="00000000" w:rsidRPr="00000000">
        <w:rPr>
          <w:rFonts w:ascii="Adobe Caslon Pro" w:cs="Adobe Caslon Pro" w:eastAsia="Adobe Caslon Pro" w:hAnsi="Adobe Caslon Pro"/>
          <w:b w:val="1"/>
          <w:highlight w:val="white"/>
          <w:rtl w:val="0"/>
        </w:rPr>
        <w:t xml:space="preserve"> o </w:t>
      </w:r>
      <w:hyperlink r:id="rId10">
        <w:r w:rsidDel="00000000" w:rsidR="00000000" w:rsidRPr="00000000">
          <w:rPr>
            <w:rFonts w:ascii="Adobe Caslon Pro" w:cs="Adobe Caslon Pro" w:eastAsia="Adobe Caslon Pro" w:hAnsi="Adobe Caslon Pro"/>
            <w:b w:val="1"/>
            <w:color w:val="1155cc"/>
            <w:highlight w:val="white"/>
            <w:u w:val="single"/>
            <w:rtl w:val="0"/>
          </w:rPr>
          <w:t xml:space="preserve">CC BY-NC-ND</w:t>
        </w:r>
      </w:hyperlink>
      <w:r w:rsidDel="00000000" w:rsidR="00000000" w:rsidRPr="00000000">
        <w:rPr>
          <w:rFonts w:ascii="Adobe Caslon Pro" w:cs="Adobe Caslon Pro" w:eastAsia="Adobe Caslon Pro" w:hAnsi="Adobe Caslon Pro"/>
          <w:b w:val="1"/>
          <w:rtl w:val="0"/>
        </w:rPr>
        <w:t xml:space="preserve">)</w:t>
      </w:r>
      <w:r w:rsidDel="00000000" w:rsidR="00000000" w:rsidRPr="00000000">
        <w:rPr>
          <w:rFonts w:ascii="Adobe Caslon Pro" w:cs="Adobe Caslon Pro" w:eastAsia="Adobe Caslon Pro" w:hAnsi="Adobe Caslon Pro"/>
          <w:color w:val="000000"/>
          <w:rtl w:val="0"/>
        </w:rPr>
        <w:t xml:space="preserve">,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Adobe Caslon Pro" w:cs="Adobe Caslon Pro" w:eastAsia="Adobe Caslon Pro" w:hAnsi="Adobe Caslon Pro"/>
          <w:color w:val="000000"/>
          <w:rtl w:val="0"/>
        </w:rPr>
        <w:t xml:space="preserve"> que permite Compartir (copiar y redistribuir el material en cualquier medio o formato) a terceros lo publicado siempre que mencionen la autoría del trabajo y a la primera publicación en la </w:t>
      </w:r>
      <w:r w:rsidDel="00000000" w:rsidR="00000000" w:rsidRPr="00000000">
        <w:rPr>
          <w:rFonts w:ascii="Adobe Caslon Pro" w:cs="Adobe Caslon Pro" w:eastAsia="Adobe Caslon Pro" w:hAnsi="Adobe Caslon Pro"/>
          <w:i w:val="1"/>
          <w:rtl w:val="0"/>
        </w:rPr>
        <w:t xml:space="preserve">Red Universitaria de Aprendizaje.</w:t>
      </w:r>
      <w:r w:rsidDel="00000000" w:rsidR="00000000" w:rsidRPr="00000000">
        <w:rPr>
          <w:rFonts w:ascii="Adobe Caslon Pro" w:cs="Adobe Caslon Pro" w:eastAsia="Adobe Caslon Pro" w:hAnsi="Adobe Caslon Pro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jc w:val="both"/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Asumimos que mantenemos el derecho para realizar otros acuerdos no exclusivos para el autoarchivo, depósito o distribución de la versión publicada en la </w:t>
      </w:r>
      <w:r w:rsidDel="00000000" w:rsidR="00000000" w:rsidRPr="00000000">
        <w:rPr>
          <w:rFonts w:ascii="Adobe Caslon Pro" w:cs="Adobe Caslon Pro" w:eastAsia="Adobe Caslon Pro" w:hAnsi="Adobe Caslon Pro"/>
          <w:i w:val="1"/>
          <w:rtl w:val="0"/>
        </w:rPr>
        <w:t xml:space="preserve">Red Universitaria de Aprendizaje,</w:t>
      </w: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 por ejemplo, incluirlo en repositorios institucionales, nacionales o internacionales o web personal, con las restricciones de que sea sin fines comerciales. </w:t>
      </w:r>
    </w:p>
    <w:p w:rsidR="00000000" w:rsidDel="00000000" w:rsidP="00000000" w:rsidRDefault="00000000" w:rsidRPr="00000000" w14:paraId="00000013">
      <w:pPr>
        <w:spacing w:after="240" w:lineRule="auto"/>
        <w:jc w:val="both"/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Declaramos que los recursos digitales son producto original de nuestra autoría y no contienen citas ni transcripciones de otras obras sin otorgar el debido crédito a los poseedores de los derechos. De existir una impugnación con el contenido o la autoría de los recursos digitales, la responsabilidad será exclusivamente nuestra, relevando de toda responsabilidad a la Universidad Nacional Autónoma de México y a la </w:t>
      </w:r>
      <w:r w:rsidDel="00000000" w:rsidR="00000000" w:rsidRPr="00000000">
        <w:rPr>
          <w:rFonts w:ascii="Adobe Caslon Pro" w:cs="Adobe Caslon Pro" w:eastAsia="Adobe Caslon Pro" w:hAnsi="Adobe Caslon Pro"/>
          <w:i w:val="1"/>
          <w:rtl w:val="0"/>
        </w:rPr>
        <w:t xml:space="preserve">Red Universitaria de Aprendizaje,</w:t>
      </w:r>
      <w:r w:rsidDel="00000000" w:rsidR="00000000" w:rsidRPr="00000000">
        <w:rPr>
          <w:rFonts w:ascii="Adobe Caslon Pro" w:cs="Adobe Caslon Pro" w:eastAsia="Adobe Caslon Pro" w:hAnsi="Adobe Caslon Pro"/>
          <w:b w:val="1"/>
          <w:i w:val="1"/>
          <w:color w:val="800000"/>
          <w:rtl w:val="0"/>
        </w:rPr>
        <w:t xml:space="preserve"> </w:t>
      </w: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de cualquier demanda o reclamación que llegara a formular alguna persona física o moral que se considere con derecho sobre el recurso digital. La </w:t>
      </w:r>
      <w:r w:rsidDel="00000000" w:rsidR="00000000" w:rsidRPr="00000000">
        <w:rPr>
          <w:rFonts w:ascii="Adobe Caslon Pro" w:cs="Adobe Caslon Pro" w:eastAsia="Adobe Caslon Pro" w:hAnsi="Adobe Caslon Pro"/>
          <w:i w:val="1"/>
          <w:rtl w:val="0"/>
        </w:rPr>
        <w:t xml:space="preserve">Red Universitaria de Aprendizaje </w:t>
      </w: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es un sitio de acceso abierto, con propósitos exclusivamente educativos y de difusión del conocimiento, por lo cual, aceptamos que la publicación de nuestros recursos digitales y el uso que le dará la Universidad Nacional Autónoma de México, a través del presente instrumento, no tiene un fin de lucro directo o indirecto y, en consecuencia, no se genera remuneración o pago de regalías. </w:t>
      </w:r>
    </w:p>
    <w:p w:rsidR="00000000" w:rsidDel="00000000" w:rsidP="00000000" w:rsidRDefault="00000000" w:rsidRPr="00000000" w14:paraId="00000014">
      <w:pPr>
        <w:spacing w:after="240" w:lineRule="auto"/>
        <w:jc w:val="both"/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Aprobamos en su totalidad el contenido de los recursos digitales, así como su ficha técnica y el orden de aparición de los autores firmantes.</w:t>
      </w:r>
    </w:p>
    <w:p w:rsidR="00000000" w:rsidDel="00000000" w:rsidP="00000000" w:rsidRDefault="00000000" w:rsidRPr="00000000" w14:paraId="00000015">
      <w:pPr>
        <w:spacing w:after="240" w:lineRule="auto"/>
        <w:jc w:val="both"/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Asimismo, manifestamos tener el conocimiento y conformidad que los datos que proporcionaremos al suscribir la presente, serán tratados conforme el aviso de privacidad de la DGTIC, contenido en la página https://www.tic.unam.mx/avisosprivacidad/</w:t>
      </w:r>
    </w:p>
    <w:p w:rsidR="00000000" w:rsidDel="00000000" w:rsidP="00000000" w:rsidRDefault="00000000" w:rsidRPr="00000000" w14:paraId="00000016">
      <w:pPr>
        <w:spacing w:after="240" w:lineRule="auto"/>
        <w:jc w:val="both"/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Para constancia de lo anteriormente expuesto, se firma esta declaración a los </w:t>
      </w:r>
      <w:r w:rsidDel="00000000" w:rsidR="00000000" w:rsidRPr="00000000">
        <w:rPr>
          <w:rFonts w:ascii="Adobe Caslon Pro" w:cs="Adobe Caslon Pro" w:eastAsia="Adobe Caslon Pro" w:hAnsi="Adobe Caslon Pro"/>
          <w:highlight w:val="lightGray"/>
          <w:rtl w:val="0"/>
        </w:rPr>
        <w:t xml:space="preserve">___</w:t>
      </w: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 días, del mes de </w:t>
      </w:r>
      <w:r w:rsidDel="00000000" w:rsidR="00000000" w:rsidRPr="00000000">
        <w:rPr>
          <w:rFonts w:ascii="Adobe Caslon Pro" w:cs="Adobe Caslon Pro" w:eastAsia="Adobe Caslon Pro" w:hAnsi="Adobe Caslon Pro"/>
          <w:highlight w:val="lightGray"/>
          <w:rtl w:val="0"/>
        </w:rPr>
        <w:t xml:space="preserve">____________</w:t>
      </w: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, del año</w:t>
      </w:r>
      <w:r w:rsidDel="00000000" w:rsidR="00000000" w:rsidRPr="00000000">
        <w:rPr>
          <w:rFonts w:ascii="Adobe Caslon Pro" w:cs="Adobe Caslon Pro" w:eastAsia="Adobe Caslon Pro" w:hAnsi="Adobe Caslon Pro"/>
          <w:highlight w:val="lightGray"/>
          <w:rtl w:val="0"/>
        </w:rPr>
        <w:t xml:space="preserve">______</w:t>
      </w: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, en la ciudad de </w:t>
      </w:r>
      <w:r w:rsidDel="00000000" w:rsidR="00000000" w:rsidRPr="00000000">
        <w:rPr>
          <w:rFonts w:ascii="Adobe Caslon Pro" w:cs="Adobe Caslon Pro" w:eastAsia="Adobe Caslon Pro" w:hAnsi="Adobe Caslon Pro"/>
          <w:highlight w:val="lightGray"/>
          <w:rtl w:val="0"/>
        </w:rPr>
        <w:t xml:space="preserve">_____________</w:t>
      </w: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.</w:t>
      </w:r>
    </w:p>
    <w:p w:rsidR="00000000" w:rsidDel="00000000" w:rsidP="00000000" w:rsidRDefault="00000000" w:rsidRPr="00000000" w14:paraId="00000017">
      <w:pPr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Fonts w:ascii="Adobe Caslon Pro" w:cs="Adobe Caslon Pro" w:eastAsia="Adobe Caslon Pro" w:hAnsi="Adobe Caslon Pro"/>
          <w:rtl w:val="0"/>
        </w:rPr>
        <w:t xml:space="preserve">A T E N T A M E N T E</w:t>
      </w:r>
    </w:p>
    <w:p w:rsidR="00000000" w:rsidDel="00000000" w:rsidP="00000000" w:rsidRDefault="00000000" w:rsidRPr="00000000" w14:paraId="00000019">
      <w:pPr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2.0" w:type="dxa"/>
        <w:jc w:val="left"/>
        <w:tblLayout w:type="fixed"/>
        <w:tblLook w:val="0400"/>
      </w:tblPr>
      <w:tblGrid>
        <w:gridCol w:w="2835"/>
        <w:gridCol w:w="6867"/>
        <w:tblGridChange w:id="0">
          <w:tblGrid>
            <w:gridCol w:w="2835"/>
            <w:gridCol w:w="68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dobe Caslon Pro" w:cs="Adobe Caslon Pro" w:eastAsia="Adobe Caslon Pro" w:hAnsi="Adobe Caslon Pro"/>
                <w:b w:val="1"/>
                <w:highlight w:val="lightGray"/>
              </w:rPr>
            </w:pPr>
            <w:r w:rsidDel="00000000" w:rsidR="00000000" w:rsidRPr="00000000">
              <w:rPr>
                <w:rFonts w:ascii="Adobe Caslon Pro" w:cs="Adobe Caslon Pro" w:eastAsia="Adobe Caslon Pro" w:hAnsi="Adobe Caslon Pro"/>
                <w:b w:val="1"/>
                <w:highlight w:val="lightGray"/>
                <w:rtl w:val="0"/>
              </w:rPr>
              <w:t xml:space="preserve">Nombre completo: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Adobe Caslon Pro" w:cs="Adobe Caslon Pro" w:eastAsia="Adobe Caslon Pro" w:hAnsi="Adobe Caslon Pro"/>
                <w:b w:val="1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dobe Caslon Pro" w:cs="Adobe Caslon Pro" w:eastAsia="Adobe Caslon Pro" w:hAnsi="Adobe Caslon Pro"/>
                <w:highlight w:val="lightGray"/>
              </w:rPr>
            </w:pPr>
            <w:r w:rsidDel="00000000" w:rsidR="00000000" w:rsidRPr="00000000">
              <w:rPr>
                <w:rFonts w:ascii="Adobe Caslon Pro" w:cs="Adobe Caslon Pro" w:eastAsia="Adobe Caslon Pro" w:hAnsi="Adobe Caslon Pro"/>
                <w:highlight w:val="lightGray"/>
                <w:rtl w:val="0"/>
              </w:rPr>
              <w:t xml:space="preserve">Número de trabajador: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Adobe Caslon Pro" w:cs="Adobe Caslon Pro" w:eastAsia="Adobe Caslon Pro" w:hAnsi="Adobe Caslon Pro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dobe Caslon Pro" w:cs="Adobe Caslon Pro" w:eastAsia="Adobe Caslon Pro" w:hAnsi="Adobe Caslon Pro"/>
                <w:highlight w:val="lightGray"/>
              </w:rPr>
            </w:pPr>
            <w:r w:rsidDel="00000000" w:rsidR="00000000" w:rsidRPr="00000000">
              <w:rPr>
                <w:rFonts w:ascii="Adobe Caslon Pro" w:cs="Adobe Caslon Pro" w:eastAsia="Adobe Caslon Pro" w:hAnsi="Adobe Caslon Pro"/>
                <w:highlight w:val="lightGray"/>
                <w:rtl w:val="0"/>
              </w:rPr>
              <w:t xml:space="preserve">Teléfono de contacto: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Adobe Caslon Pro" w:cs="Adobe Caslon Pro" w:eastAsia="Adobe Caslon Pro" w:hAnsi="Adobe Caslon Pro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dobe Caslon Pro" w:cs="Adobe Caslon Pro" w:eastAsia="Adobe Caslon Pro" w:hAnsi="Adobe Caslon Pro"/>
                <w:highlight w:val="lightGray"/>
              </w:rPr>
            </w:pPr>
            <w:r w:rsidDel="00000000" w:rsidR="00000000" w:rsidRPr="00000000">
              <w:rPr>
                <w:rFonts w:ascii="Adobe Caslon Pro" w:cs="Adobe Caslon Pro" w:eastAsia="Adobe Caslon Pro" w:hAnsi="Adobe Caslon Pro"/>
                <w:highlight w:val="lightGray"/>
                <w:rtl w:val="0"/>
              </w:rPr>
              <w:t xml:space="preserve">Correo electrónico: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Adobe Caslon Pro" w:cs="Adobe Caslon Pro" w:eastAsia="Adobe Caslon Pro" w:hAnsi="Adobe Caslon Pro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2.0" w:type="dxa"/>
        <w:jc w:val="left"/>
        <w:tblLayout w:type="fixed"/>
        <w:tblLook w:val="0400"/>
      </w:tblPr>
      <w:tblGrid>
        <w:gridCol w:w="2835"/>
        <w:gridCol w:w="6867"/>
        <w:tblGridChange w:id="0">
          <w:tblGrid>
            <w:gridCol w:w="2835"/>
            <w:gridCol w:w="68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dobe Caslon Pro" w:cs="Adobe Caslon Pro" w:eastAsia="Adobe Caslon Pro" w:hAnsi="Adobe Caslon Pro"/>
                <w:b w:val="1"/>
                <w:highlight w:val="lightGray"/>
              </w:rPr>
            </w:pPr>
            <w:r w:rsidDel="00000000" w:rsidR="00000000" w:rsidRPr="00000000">
              <w:rPr>
                <w:rFonts w:ascii="Adobe Caslon Pro" w:cs="Adobe Caslon Pro" w:eastAsia="Adobe Caslon Pro" w:hAnsi="Adobe Caslon Pro"/>
                <w:b w:val="1"/>
                <w:highlight w:val="lightGray"/>
                <w:rtl w:val="0"/>
              </w:rPr>
              <w:t xml:space="preserve">Nombre completo: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Adobe Caslon Pro" w:cs="Adobe Caslon Pro" w:eastAsia="Adobe Caslon Pro" w:hAnsi="Adobe Caslon P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dobe Caslon Pro" w:cs="Adobe Caslon Pro" w:eastAsia="Adobe Caslon Pro" w:hAnsi="Adobe Caslon Pro"/>
                <w:highlight w:val="lightGray"/>
              </w:rPr>
            </w:pPr>
            <w:r w:rsidDel="00000000" w:rsidR="00000000" w:rsidRPr="00000000">
              <w:rPr>
                <w:rFonts w:ascii="Adobe Caslon Pro" w:cs="Adobe Caslon Pro" w:eastAsia="Adobe Caslon Pro" w:hAnsi="Adobe Caslon Pro"/>
                <w:highlight w:val="lightGray"/>
                <w:rtl w:val="0"/>
              </w:rPr>
              <w:t xml:space="preserve">Número de trabajador: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Adobe Caslon Pro" w:cs="Adobe Caslon Pro" w:eastAsia="Adobe Caslon Pro" w:hAnsi="Adobe Caslon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dobe Caslon Pro" w:cs="Adobe Caslon Pro" w:eastAsia="Adobe Caslon Pro" w:hAnsi="Adobe Caslon Pro"/>
                <w:highlight w:val="lightGray"/>
              </w:rPr>
            </w:pPr>
            <w:r w:rsidDel="00000000" w:rsidR="00000000" w:rsidRPr="00000000">
              <w:rPr>
                <w:rFonts w:ascii="Adobe Caslon Pro" w:cs="Adobe Caslon Pro" w:eastAsia="Adobe Caslon Pro" w:hAnsi="Adobe Caslon Pro"/>
                <w:highlight w:val="lightGray"/>
                <w:rtl w:val="0"/>
              </w:rPr>
              <w:t xml:space="preserve">Teléfono de contacto: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Adobe Caslon Pro" w:cs="Adobe Caslon Pro" w:eastAsia="Adobe Caslon Pro" w:hAnsi="Adobe Caslon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dobe Caslon Pro" w:cs="Adobe Caslon Pro" w:eastAsia="Adobe Caslon Pro" w:hAnsi="Adobe Caslon Pro"/>
                <w:highlight w:val="lightGray"/>
              </w:rPr>
            </w:pPr>
            <w:r w:rsidDel="00000000" w:rsidR="00000000" w:rsidRPr="00000000">
              <w:rPr>
                <w:rFonts w:ascii="Adobe Caslon Pro" w:cs="Adobe Caslon Pro" w:eastAsia="Adobe Caslon Pro" w:hAnsi="Adobe Caslon Pro"/>
                <w:highlight w:val="lightGray"/>
                <w:rtl w:val="0"/>
              </w:rPr>
              <w:t xml:space="preserve">Correo electrónico: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Adobe Caslon Pro" w:cs="Adobe Caslon Pro" w:eastAsia="Adobe Caslon Pro" w:hAnsi="Adobe Caslon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dobe Caslon Pro" w:cs="Adobe Caslon Pro" w:eastAsia="Adobe Caslon Pro" w:hAnsi="Adobe Caslon Pro"/>
        </w:rPr>
      </w:pPr>
      <w:r w:rsidDel="00000000" w:rsidR="00000000" w:rsidRPr="00000000">
        <w:rPr>
          <w:rFonts w:ascii="Adobe Caslon Pro" w:cs="Adobe Caslon Pro" w:eastAsia="Adobe Caslon Pro" w:hAnsi="Adobe Caslon Pro"/>
          <w:color w:val="7f7f7f"/>
          <w:rtl w:val="0"/>
        </w:rPr>
        <w:t xml:space="preserve">Nota: Todos los autores deben firmar la presente carta y otorgar sus datos.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footerReference r:id="rId13" w:type="even"/>
      <w:pgSz w:h="15840" w:w="12240" w:orient="portrait"/>
      <w:pgMar w:bottom="1418" w:top="2126" w:left="709" w:right="758" w:header="142" w:footer="414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Red Universitaria de Aprendizaje" w:id="1" w:date="2023-10-21T00:05:01Z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Elegir entre la licencia CC BY-NC-SA y CC BY-NC-ND. Puede visitar el vínculo para revisar lo que implica cada una. Esto debe ser coherente con la licencia colocada en el recurso y en la ficha técnica.</w:t>
      </w:r>
    </w:p>
  </w:comment>
  <w:comment w:author="Red Universitaria de Aprendizaje" w:id="0" w:date="2023-10-21T00:13:57Z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este espacio puede ir: Universidad Nacional Autónoma de México o indicar si se colaboró con otras instituciones que sean cotitulares de los derechos, en tal caso, registrar las instituciones con sus nombres completos.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35" w15:done="0"/>
  <w15:commentEx w15:paraId="00000036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dobe Caslon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9258300</wp:posOffset>
              </wp:positionV>
              <wp:extent cx="485140" cy="30797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08193" y="3630775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PAGE   \* MERGEFORMAT2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9258300</wp:posOffset>
              </wp:positionV>
              <wp:extent cx="485140" cy="307975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5140" cy="307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-1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14" w:hanging="360"/>
      </w:pPr>
      <w:rPr/>
    </w:lvl>
    <w:lvl w:ilvl="1">
      <w:start w:val="1"/>
      <w:numFmt w:val="lowerLetter"/>
      <w:lvlText w:val="%2."/>
      <w:lvlJc w:val="left"/>
      <w:pPr>
        <w:ind w:left="1134" w:hanging="360"/>
      </w:pPr>
      <w:rPr/>
    </w:lvl>
    <w:lvl w:ilvl="2">
      <w:start w:val="1"/>
      <w:numFmt w:val="lowerRoman"/>
      <w:lvlText w:val="%3."/>
      <w:lvlJc w:val="right"/>
      <w:pPr>
        <w:ind w:left="1854" w:hanging="180"/>
      </w:pPr>
      <w:rPr/>
    </w:lvl>
    <w:lvl w:ilvl="3">
      <w:start w:val="1"/>
      <w:numFmt w:val="decimal"/>
      <w:lvlText w:val="%4."/>
      <w:lvlJc w:val="left"/>
      <w:pPr>
        <w:ind w:left="2574" w:hanging="360"/>
      </w:pPr>
      <w:rPr/>
    </w:lvl>
    <w:lvl w:ilvl="4">
      <w:start w:val="1"/>
      <w:numFmt w:val="lowerLetter"/>
      <w:lvlText w:val="%5."/>
      <w:lvlJc w:val="left"/>
      <w:pPr>
        <w:ind w:left="3294" w:hanging="360"/>
      </w:pPr>
      <w:rPr/>
    </w:lvl>
    <w:lvl w:ilvl="5">
      <w:start w:val="1"/>
      <w:numFmt w:val="lowerRoman"/>
      <w:lvlText w:val="%6."/>
      <w:lvlJc w:val="right"/>
      <w:pPr>
        <w:ind w:left="4014" w:hanging="180"/>
      </w:pPr>
      <w:rPr/>
    </w:lvl>
    <w:lvl w:ilvl="6">
      <w:start w:val="1"/>
      <w:numFmt w:val="decimal"/>
      <w:lvlText w:val="%7."/>
      <w:lvlJc w:val="left"/>
      <w:pPr>
        <w:ind w:left="4734" w:hanging="360"/>
      </w:pPr>
      <w:rPr/>
    </w:lvl>
    <w:lvl w:ilvl="7">
      <w:start w:val="1"/>
      <w:numFmt w:val="lowerLetter"/>
      <w:lvlText w:val="%8."/>
      <w:lvlJc w:val="left"/>
      <w:pPr>
        <w:ind w:left="5454" w:hanging="360"/>
      </w:pPr>
      <w:rPr/>
    </w:lvl>
    <w:lvl w:ilvl="8">
      <w:start w:val="1"/>
      <w:numFmt w:val="lowerRoman"/>
      <w:lvlText w:val="%9."/>
      <w:lvlJc w:val="right"/>
      <w:pPr>
        <w:ind w:left="617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6F74"/>
    <w:pPr>
      <w:spacing w:after="0" w:line="240" w:lineRule="auto"/>
    </w:pPr>
    <w:rPr>
      <w:rFonts w:eastAsiaTheme="minorEastAsia"/>
      <w:sz w:val="24"/>
      <w:szCs w:val="24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C6F74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C6F74"/>
    <w:rPr>
      <w:rFonts w:eastAsiaTheme="minorEastAsia"/>
      <w:sz w:val="24"/>
      <w:szCs w:val="24"/>
      <w:lang w:eastAsia="es-ES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7C6F74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C6F74"/>
    <w:rPr>
      <w:rFonts w:eastAsiaTheme="minorEastAsia"/>
      <w:sz w:val="24"/>
      <w:szCs w:val="24"/>
      <w:lang w:eastAsia="es-ES" w:val="es-ES_tradnl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B37B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B37BD9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B37BD9"/>
    <w:rPr>
      <w:rFonts w:eastAsiaTheme="minorEastAsia"/>
      <w:sz w:val="20"/>
      <w:szCs w:val="20"/>
      <w:lang w:eastAsia="es-ES"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B37BD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B37BD9"/>
    <w:rPr>
      <w:rFonts w:eastAsiaTheme="minorEastAsia"/>
      <w:b w:val="1"/>
      <w:bCs w:val="1"/>
      <w:sz w:val="20"/>
      <w:szCs w:val="20"/>
      <w:lang w:eastAsia="es-ES"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37BD9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37BD9"/>
    <w:rPr>
      <w:rFonts w:ascii="Segoe UI" w:cs="Segoe UI" w:hAnsi="Segoe UI" w:eastAsiaTheme="minorEastAsia"/>
      <w:sz w:val="18"/>
      <w:szCs w:val="18"/>
      <w:lang w:eastAsia="es-ES" w:val="es-ES_tradnl"/>
    </w:rPr>
  </w:style>
  <w:style w:type="paragraph" w:styleId="Prrafodelista">
    <w:name w:val="List Paragraph"/>
    <w:basedOn w:val="Normal"/>
    <w:uiPriority w:val="34"/>
    <w:qFormat w:val="1"/>
    <w:rsid w:val="00B37BD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creativecommons.org/licenses/by-nc-nd/4.0/" TargetMode="Externa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creativecommons.org/licenses/by-nc-sa/4.0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Qcx5jd9N0ueLxavgMDt7u4x12A==">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2023-01-28T01:02:00Z</dcterms:created>
  <dc:creator>Gloria Cienfuegos Suárez</dc:creator>
</cp:coreProperties>
</file>